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USW-T-96-15</w:t>
            </w:r>
            <w:r>
              <w:rPr>
                <w:vertAlign w:val="baseline"/>
              </w:rPr>
            </w:r>
          </w:p>
          <w:p>
            <w:r>
              <w:rPr>
                <w:color w:val="000000"/>
                <w:rFonts w:ascii="Times New Roman" w:hAnsi="Times New Roman"/>
                <w:sz w:val="24"/>
                <w:vertAlign w:val="baseline"/>
              </w:rPr>
              <w:t xml:space="preserve">ATT-T-96-2</w:t>
            </w:r>
            <w:r>
              <w:rPr>
                <w:vertAlign w:val="baseline"/>
              </w:rPr>
            </w:r>
          </w:p>
          <w:p>
            <w:r>
              <w:rPr>
                <w:vertAlign w:val="baseline"/>
              </w:rPr>
            </w:r>
          </w:p>
          <w:p>
            <w:r>
              <w:rPr>
                <w:color w:val="000000"/>
                <w:rFonts w:ascii="Times New Roman" w:hAnsi="Times New Roman"/>
                <w:sz w:val="24"/>
                <w:vertAlign w:val="baseline"/>
              </w:rPr>
              <w:t xml:space="preserve">NOTICE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27693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17, 1998, U S WEST Communications and AT&amp;T Communications of the Mountain States, Inc. submitted an interconnection agreement for approval by the Commission.  The interconnection agreement was executed following a lengthy arbitration procedure before the Commission.  The agreement is submitted for approval pursuant to Section 252(e) of the Telecommunications Act.  Section 252(e) requires a Commission to act within thirty days when an arbitrated agreement is submitted for approval.  A state Commission may reject an arbitrated agreement only if the agreement does not meet the requirements of Section 251 (terms for resale, access to unbundled elements, collocation, etc.) or the pricing standards set forth in Section 252(d).</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USW-T-96-15; ATT-T-96-2</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interconnection agreement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fourteen (14)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USW-T-96-15; ATT-T-96-2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WILLIAM BATT</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MARSHALL, BATT &amp; FISCHER</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PO BOX 1308</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BOISE, ID 83701-1308</w:t>
      </w:r>
      <w:r>
        <w:rPr>
          <w:vertAlign w:val="baseline"/>
        </w:rPr>
      </w:r>
    </w:p>
    <w:p>
      <w:r>
        <w:rPr>
          <w:vertAlign w:val="baseline"/>
        </w:rPr>
      </w:r>
    </w:p>
    <w:p>
      <w:r>
        <w:rPr>
          <w:color w:val="000000"/>
          <w:rFonts w:ascii="Times New Roman" w:hAnsi="Times New Roman"/>
          <w:sz w:val="20"/>
          <w:vertAlign w:val="baseline"/>
        </w:rPr>
        <w:t xml:space="preserve">Street Address for Express Mail:Attorney for U S WEST</w:t>
      </w:r>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MARGARET BETH GRAHAM</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AT&amp;T COMMUNICATIONS</w:t>
      </w:r>
      <w:r>
        <w:rPr>
          <w:vertAlign w:val="baseline"/>
        </w:rPr>
      </w:r>
    </w:p>
    <w:p>
      <w:r>
        <w:rPr>
          <w:color w:val="000000"/>
          <w:rFonts w:ascii="Times New Roman" w:hAnsi="Times New Roman"/>
          <w:sz w:val="20"/>
          <w:vertAlign w:val="baseline"/>
        </w:rPr>
        <w:t xml:space="preserve">1875 LAWRENCE STREET, RM 1575</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0"/>
          <w:vertAlign w:val="baseline"/>
        </w:rPr>
        <w:t xml:space="preserve">Attorney for AT&amp;T </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interconnection agreement has been filed with the Commission and is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approval of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AT&amp;T shall be processed by Modified Procedure, Commission Rules of Procedure 201-204, with a fourteen day comment period.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vld/O:USW-T-96-15.ws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